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26" w:rsidRDefault="00EA7326" w:rsidP="00EA7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EA7326" w:rsidRDefault="00EA7326" w:rsidP="00EA7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42"/>
        <w:gridCol w:w="6803"/>
      </w:tblGrid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B543A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(ПРОФЕССИОНАЛЬНЫЙ)</w:t>
            </w:r>
          </w:p>
        </w:tc>
      </w:tr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6-05-0113-04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математическое образование (математика и информатика)</w:t>
            </w:r>
          </w:p>
          <w:p w:rsidR="000274C1" w:rsidRDefault="000274C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543AF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C654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108</w:t>
            </w:r>
            <w:r w:rsidR="00EA732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кадемических часов, из них – 62</w:t>
            </w:r>
            <w:r w:rsidR="00EA7326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часа</w:t>
            </w:r>
          </w:p>
        </w:tc>
      </w:tr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C654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зачётные</w:t>
            </w:r>
            <w:r w:rsidR="00EA7326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26" w:rsidRDefault="00910911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Раздел 1. </w:t>
            </w:r>
            <w:r w:rsidR="00CB125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 мире профессий</w:t>
            </w:r>
          </w:p>
          <w:p w:rsidR="00CB1250" w:rsidRDefault="00CB1250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1.1. Профессии и квалификации. Европейская система квалификаций.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Группы профессий. Система специальностей и квалификаций. Профориентация.</w:t>
            </w:r>
          </w:p>
          <w:p w:rsidR="00CB1250" w:rsidRDefault="00CB1250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1.2. Моя будущая профессия.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Педагог. Физик. Математик. Сферы деятельности, области применения полученной специальности.</w:t>
            </w:r>
          </w:p>
          <w:p w:rsidR="00CB1250" w:rsidRDefault="00CB1250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1.3. Личностные качества педагога / специалиста.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Ключевые качества. Дополнительные качества. Компетентность. Гуманность.</w:t>
            </w:r>
          </w:p>
          <w:p w:rsidR="00CB1250" w:rsidRDefault="00CB1250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1.4. Профессиональные компетенции современного </w:t>
            </w:r>
            <w:r w:rsidR="00695766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педагога / специалиста. </w:t>
            </w:r>
            <w:r w:rsidR="00695766" w:rsidRPr="0069576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Развитие </w:t>
            </w:r>
            <w:r w:rsidR="00695766" w:rsidRPr="0069576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 xml:space="preserve">профессиональных компетенций. </w:t>
            </w:r>
            <w:r w:rsidR="0069576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Актуальный запрос общества. Информатизация. Профессиональный рост.</w:t>
            </w:r>
          </w:p>
          <w:p w:rsidR="00695766" w:rsidRDefault="00695766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1.5. Трансверсальные компетенции.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Ключевые компетенции педагога. Критическое мышление, изобретательность, </w:t>
            </w:r>
            <w:r w:rsidR="001E185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личностные и межличностные навыки.</w:t>
            </w:r>
          </w:p>
          <w:p w:rsidR="001E1857" w:rsidRDefault="001E1857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1.6. Выбор профессии. Поиск работы.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Критерии выбора профессии. Востребованность на рынке труда. Мотивация. Карьерный рост.</w:t>
            </w:r>
          </w:p>
          <w:p w:rsidR="001E1857" w:rsidRDefault="001E1857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1.7. Составление резюме.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Значимая информация. Личные </w:t>
            </w:r>
            <w:r w:rsidR="00715D8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 профессиональные навыки. Структура резюме, ошибки при составлении.</w:t>
            </w:r>
          </w:p>
          <w:p w:rsidR="001E1857" w:rsidRDefault="001E1857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1.8. Собеседование.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Основные правила поведения на собеседовании. Внешний вид. Подготовка к собеседованию. Типичные вопросы и ответы. </w:t>
            </w:r>
          </w:p>
          <w:p w:rsidR="001E1857" w:rsidRDefault="001E1857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1.9. Роль учителя.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Роль учителя в обществе: исторические изменения в статусе. Функции учителя. </w:t>
            </w:r>
          </w:p>
          <w:p w:rsidR="001E1857" w:rsidRDefault="001E1857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1.10. Образ идеального педагога / специалиста.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Личностные качества. Профессиональные компетенции. Идеальный учитель</w:t>
            </w:r>
            <w:r w:rsidR="00143FA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143FAE" w:rsidRDefault="00143FA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1.11. Социокультурные особенности профессиональной деятельности педагога/специалиста в странах изучаемого языка.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Образование в Великобритании. Социальный статус педагога. Социальные функции педагога, его обязанности.</w:t>
            </w:r>
          </w:p>
          <w:p w:rsidR="00143FAE" w:rsidRDefault="00143FA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Раздел 2. Моя специальность.</w:t>
            </w:r>
          </w:p>
          <w:p w:rsidR="00143FAE" w:rsidRDefault="00143FA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2.1 Основные категории и терминология профессиональной области.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Педагогика и психология Методика обучения. Приемы и подходы, способы обучения. Технология обучения.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 xml:space="preserve">математическое образование. Специальная терминология. </w:t>
            </w:r>
          </w:p>
          <w:p w:rsidR="00143FAE" w:rsidRDefault="00143FA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2.2. Теории, направления и подходы в профессиональной области.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Обучение точным наукам в средней школе. Способы решения задач.</w:t>
            </w:r>
          </w:p>
          <w:p w:rsidR="00143FAE" w:rsidRDefault="00143FA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2.3. Выдающееся деятели различных эпох </w:t>
            </w:r>
            <w:r w:rsidR="00F9179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и культур. </w:t>
            </w:r>
            <w:r w:rsidR="00F9179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Выдающиеся </w:t>
            </w:r>
            <w:r w:rsidR="00F9179C" w:rsidRPr="00F9179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ученые – физики и математики. Лауреаты</w:t>
            </w:r>
            <w:r w:rsidR="00F9179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F9179C" w:rsidRPr="00F9179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Нобелевской премии.</w:t>
            </w:r>
            <w:r w:rsidR="00F9179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F9179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Достижения.</w:t>
            </w:r>
          </w:p>
          <w:p w:rsidR="001A5561" w:rsidRDefault="001A5561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A5561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2.4. Научные школы/чтения.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Развитие физики и математики как наук. Современный этап развития: основные тенденции.</w:t>
            </w:r>
          </w:p>
          <w:p w:rsidR="001A5561" w:rsidRDefault="001A5561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2.5. Значимые достижения и открытия в профессиональной области.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Открытия в области физики. Открытия в области математики. Актуальные разработки в области физики и математики. Ученые – современники.</w:t>
            </w:r>
          </w:p>
          <w:p w:rsidR="001A5561" w:rsidRDefault="001A5561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2.6. Актуальные проблемы современной специальности.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– математическое образование в школе и вузе: проблемы и перспективы развития. Востребованность </w:t>
            </w:r>
            <w:r w:rsidR="00950A2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специальности. </w:t>
            </w:r>
          </w:p>
          <w:p w:rsidR="00950A2B" w:rsidRDefault="00950A2B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Раздел 3. Традиции и инновации в системе непрерывного педагогического образования.</w:t>
            </w:r>
          </w:p>
          <w:p w:rsidR="00950A2B" w:rsidRDefault="00950A2B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3.1. Современные технологии в жизни и в образовании.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Использование информационных технологий: аспекты. Быт, образование, профессиональная деятельность. Преимущества и недостатки. </w:t>
            </w:r>
          </w:p>
          <w:p w:rsidR="00950A2B" w:rsidRDefault="00950A2B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3.2. Влияние современных технологий на молодежь.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Возможности использования ИТ. Социальные сети.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Видеоблоги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Искусственный интеллект.</w:t>
            </w:r>
          </w:p>
          <w:p w:rsidR="00950A2B" w:rsidRDefault="00950A2B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3.3. Современные технологии в преподавании предмета.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Использование наглядности в </w:t>
            </w:r>
            <w:r w:rsidR="00A5773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преподавании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. </w:t>
            </w:r>
            <w:r w:rsidR="00A5773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Виды наглядности. Образовательные </w:t>
            </w:r>
            <w:r w:rsidR="00A5773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 xml:space="preserve">сайты и платформы, приложения, </w:t>
            </w:r>
            <w:r w:rsidR="00715D8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видео уроки</w:t>
            </w:r>
            <w:r w:rsidR="00A5773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, презентации. Возможности </w:t>
            </w:r>
            <w:proofErr w:type="spellStart"/>
            <w:r w:rsidR="00A5773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нейросетей</w:t>
            </w:r>
            <w:proofErr w:type="spellEnd"/>
            <w:r w:rsidR="00A5773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. </w:t>
            </w:r>
          </w:p>
          <w:p w:rsidR="00A5773E" w:rsidRDefault="00A5773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3.4. Современные технологии и электронные ресурсы в профессиональной сфере. </w:t>
            </w:r>
            <w:r w:rsidRPr="00A5773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Образовательные сайты и платформы,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приложения, видео уроки, презентации. Возможности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Электронные ресурсы в обучении: способы использования и внедрения.</w:t>
            </w:r>
          </w:p>
          <w:p w:rsidR="00A5773E" w:rsidRDefault="00A5773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3.5. Индивидуальная образовательная траектория педагога.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Профессиональный рост. Последипломное образование. Магистратура и аспирантура. Курсы повышения квалификации и переподготовки.</w:t>
            </w:r>
          </w:p>
          <w:p w:rsidR="00A5773E" w:rsidRDefault="00A5773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3.6. Болонский процесс и академическая мобильность. </w:t>
            </w:r>
            <w:r w:rsidR="009324C6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Единая </w:t>
            </w:r>
            <w:r w:rsidR="00D553C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образовательная система. Обмен опытом, обмен студентами. Стажировка. </w:t>
            </w:r>
          </w:p>
          <w:p w:rsidR="00D553CF" w:rsidRDefault="00D553CF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Тема 3.7. Непрерывное образование.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Последипломное образование. Магистратура и аспирантура. Курсы повышения квалификации и переподготовки.</w:t>
            </w:r>
          </w:p>
          <w:p w:rsidR="00D553CF" w:rsidRPr="00EA5E6E" w:rsidRDefault="00D553CF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 3.8. Формы интеграции обр</w:t>
            </w:r>
            <w:r w:rsidR="00EA5E6E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азования, науки и инновационной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практики в рамках кластера непрерывного педагогического образования. </w:t>
            </w:r>
            <w:r w:rsidR="00EA5E6E" w:rsidRPr="00EA5E6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</w:t>
            </w:r>
            <w:r w:rsidR="0056577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ниверситет и производство. Наука и практика. Кластер как способ реализации образовательных программ практической направленности.</w:t>
            </w:r>
          </w:p>
          <w:p w:rsidR="00A5773E" w:rsidRPr="00A5773E" w:rsidRDefault="00A5773E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EA7326" w:rsidTr="00B543A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143F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</w:t>
            </w:r>
            <w:r w:rsidR="00EA7326">
              <w:rPr>
                <w:rFonts w:ascii="Times New Roman" w:hAnsi="Times New Roman" w:cs="Times New Roman"/>
                <w:sz w:val="28"/>
                <w:szCs w:val="28"/>
              </w:rPr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26" w:rsidRPr="00C654AF" w:rsidRDefault="00C654A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C654A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знать:</w:t>
            </w:r>
          </w:p>
          <w:p w:rsidR="00C654AF" w:rsidRDefault="00C654A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C654A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Pr="00C654A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систему иностранного языка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 его фонетическом, лексическом и грамматическом аспектах (в сопоставлении с родным языком);</w:t>
            </w:r>
          </w:p>
          <w:p w:rsidR="00C654AF" w:rsidRDefault="00C654A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– социокультурные конвенциональные нормы общения в предложенных сферах;</w:t>
            </w:r>
          </w:p>
          <w:p w:rsidR="00C654AF" w:rsidRDefault="00C654AF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уметь:</w:t>
            </w:r>
          </w:p>
          <w:p w:rsidR="00C654AF" w:rsidRDefault="00F96C39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96C3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– использовать иностранный язык в качестве инструмента профессиональной деятельности;</w:t>
            </w:r>
          </w:p>
          <w:p w:rsidR="00F96C39" w:rsidRDefault="00F96C39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– использовать языковые средства в соответствии с функцией высказывания;</w:t>
            </w:r>
          </w:p>
          <w:p w:rsidR="00F96C39" w:rsidRDefault="00F96C39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– письменно выражать свои коммуникативные намерения в профессиональной сфере;</w:t>
            </w:r>
          </w:p>
          <w:p w:rsidR="00F96C39" w:rsidRDefault="00F96C39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– составлять письменные документы, используя реквизиты делового письма;</w:t>
            </w:r>
          </w:p>
          <w:p w:rsidR="00F96C39" w:rsidRDefault="00F96C39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иметь навык:</w:t>
            </w:r>
          </w:p>
          <w:p w:rsidR="00F96C39" w:rsidRDefault="00F96C39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–</w:t>
            </w:r>
            <w:r w:rsidRPr="00F96C3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осуществления иноязычной коммуникации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 профессиональных целях;</w:t>
            </w:r>
          </w:p>
          <w:p w:rsidR="00910911" w:rsidRPr="00F96C39" w:rsidRDefault="00910911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– использования лексических и грамматических средств в пределах профессиональной сферы.</w:t>
            </w:r>
          </w:p>
        </w:tc>
        <w:bookmarkStart w:id="0" w:name="_GoBack"/>
        <w:bookmarkEnd w:id="0"/>
      </w:tr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DC7E59" w:rsidP="00715D81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УК</w:t>
            </w:r>
            <w:r w:rsidR="000274C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C7E59">
              <w:rPr>
                <w:color w:val="000000"/>
                <w:sz w:val="28"/>
                <w:szCs w:val="28"/>
                <w:lang w:val="ru-RU"/>
              </w:rPr>
              <w:t>–</w:t>
            </w:r>
            <w:r w:rsidR="000274C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EA7326">
              <w:rPr>
                <w:color w:val="000000"/>
                <w:sz w:val="28"/>
                <w:szCs w:val="28"/>
              </w:rPr>
              <w:t>3</w:t>
            </w:r>
            <w:r w:rsidR="00EA73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EA7326">
              <w:rPr>
                <w:color w:val="000000"/>
                <w:sz w:val="28"/>
                <w:szCs w:val="28"/>
              </w:rPr>
              <w:t>Осуществлять коммуникации на иностранных языках для решения задач</w:t>
            </w:r>
            <w:r w:rsidR="009109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EA7326">
              <w:rPr>
                <w:color w:val="000000"/>
                <w:sz w:val="28"/>
                <w:szCs w:val="28"/>
              </w:rPr>
              <w:t>профессионального, межличностного и межкультурного взаимодействия.</w:t>
            </w:r>
          </w:p>
        </w:tc>
      </w:tr>
      <w:tr w:rsidR="00EA7326" w:rsidTr="00EA73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EA732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26" w:rsidRDefault="00B543AF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7326">
              <w:rPr>
                <w:rFonts w:ascii="Times New Roman" w:hAnsi="Times New Roman" w:cs="Times New Roman"/>
                <w:sz w:val="28"/>
                <w:szCs w:val="28"/>
              </w:rPr>
              <w:t xml:space="preserve">о 2 семестре – экзамен </w:t>
            </w:r>
          </w:p>
        </w:tc>
      </w:tr>
    </w:tbl>
    <w:p w:rsidR="00EA7326" w:rsidRDefault="00EA7326" w:rsidP="00EA7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326" w:rsidRDefault="00EA7326" w:rsidP="00EA7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326" w:rsidRDefault="00EA7326" w:rsidP="00EA7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C654AF">
        <w:rPr>
          <w:rFonts w:ascii="Times New Roman" w:hAnsi="Times New Roman" w:cs="Times New Roman"/>
          <w:sz w:val="28"/>
          <w:szCs w:val="28"/>
        </w:rPr>
        <w:t>А.Н.Столярова</w:t>
      </w:r>
      <w:proofErr w:type="spellEnd"/>
    </w:p>
    <w:p w:rsidR="00EA7326" w:rsidRDefault="00EA7326" w:rsidP="00EA7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326" w:rsidRDefault="00EA7326" w:rsidP="00EA7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EA7326" w:rsidRDefault="00EA7326" w:rsidP="00EA7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326" w:rsidRDefault="00EA7326" w:rsidP="00EA7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326" w:rsidRDefault="00EA7326" w:rsidP="00EA7326">
      <w:pPr>
        <w:rPr>
          <w:rFonts w:ascii="Times New Roman" w:hAnsi="Times New Roman" w:cs="Times New Roman"/>
          <w:sz w:val="28"/>
          <w:szCs w:val="28"/>
        </w:rPr>
      </w:pPr>
    </w:p>
    <w:p w:rsidR="00700315" w:rsidRDefault="00700315"/>
    <w:sectPr w:rsidR="0070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0C"/>
    <w:rsid w:val="000274C1"/>
    <w:rsid w:val="00143FAE"/>
    <w:rsid w:val="001A5561"/>
    <w:rsid w:val="001E1857"/>
    <w:rsid w:val="00565777"/>
    <w:rsid w:val="00695766"/>
    <w:rsid w:val="00700315"/>
    <w:rsid w:val="00715D81"/>
    <w:rsid w:val="00910911"/>
    <w:rsid w:val="009324C6"/>
    <w:rsid w:val="00950A2B"/>
    <w:rsid w:val="00A26C0C"/>
    <w:rsid w:val="00A5773E"/>
    <w:rsid w:val="00B543AF"/>
    <w:rsid w:val="00C654AF"/>
    <w:rsid w:val="00CB1250"/>
    <w:rsid w:val="00D553CF"/>
    <w:rsid w:val="00DC7E59"/>
    <w:rsid w:val="00EA5E6E"/>
    <w:rsid w:val="00EA7326"/>
    <w:rsid w:val="00F9179C"/>
    <w:rsid w:val="00F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ED897-C2EB-4FE8-8300-B3ECB05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73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</w:style>
  <w:style w:type="character" w:customStyle="1" w:styleId="a4">
    <w:name w:val="Основной текст Знак"/>
    <w:basedOn w:val="a0"/>
    <w:link w:val="a3"/>
    <w:semiHidden/>
    <w:rsid w:val="00EA7326"/>
    <w:rPr>
      <w:rFonts w:ascii="Times New Roman" w:eastAsia="Times New Roman" w:hAnsi="Times New Roman" w:cs="Times New Roman"/>
      <w:sz w:val="20"/>
      <w:szCs w:val="20"/>
      <w:lang w:val="be-BY" w:eastAsia="be-BY"/>
    </w:rPr>
  </w:style>
  <w:style w:type="paragraph" w:styleId="a5">
    <w:name w:val="List Paragraph"/>
    <w:basedOn w:val="a"/>
    <w:uiPriority w:val="34"/>
    <w:qFormat/>
    <w:rsid w:val="00EA7326"/>
    <w:pPr>
      <w:ind w:left="720"/>
      <w:contextualSpacing/>
    </w:pPr>
  </w:style>
  <w:style w:type="table" w:styleId="a6">
    <w:name w:val="Table Grid"/>
    <w:basedOn w:val="a1"/>
    <w:uiPriority w:val="59"/>
    <w:rsid w:val="00EA7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9218-824E-4619-9747-61E1A982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7</cp:revision>
  <dcterms:created xsi:type="dcterms:W3CDTF">2024-11-05T04:54:00Z</dcterms:created>
  <dcterms:modified xsi:type="dcterms:W3CDTF">2024-11-18T05:54:00Z</dcterms:modified>
</cp:coreProperties>
</file>